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908050" cy="108521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08050" cy="10852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7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32"/>
          <w:szCs w:val="32"/>
        </w:rPr>
      </w:pPr>
      <w:r>
        <w:rPr>
          <w:rStyle w:val="CharStyle5"/>
          <w:b/>
          <w:bCs/>
          <w:sz w:val="32"/>
          <w:szCs w:val="32"/>
        </w:rPr>
        <w:t>ПРАВИТЕЛЬСТВО РОССИЙСКОЙ ФЕДЕРАЦИИ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13"/>
        </w:rPr>
        <w:t>ПОСТАНОВЛЕНИЕ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rStyle w:val="CharStyle3"/>
        </w:rPr>
        <w:t>от 26 января 2023 г. № 89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5"/>
          <w:sz w:val="22"/>
          <w:szCs w:val="22"/>
        </w:rPr>
        <w:t>МОСКВА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center"/>
      </w:pPr>
      <w:r>
        <w:rPr>
          <w:rStyle w:val="CharStyle3"/>
          <w:b/>
          <w:bCs/>
        </w:rPr>
        <w:t>О функционировании суперсервиса ’’Поступление в вуз онлайн”</w:t>
        <w:br/>
        <w:t>в рамках приемной кампании 2023/24 учебного года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center"/>
      </w:pPr>
      <w:r>
        <w:rPr>
          <w:rStyle w:val="CharStyle3"/>
        </w:rPr>
        <w:t xml:space="preserve">Правительство Российской Федерации </w:t>
      </w:r>
      <w:r>
        <w:rPr>
          <w:rStyle w:val="CharStyle3"/>
          <w:b/>
          <w:bCs/>
        </w:rPr>
        <w:t>постановляет: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4" w:val="left"/>
        </w:tabs>
        <w:bidi w:val="0"/>
        <w:spacing w:before="0" w:after="0" w:line="269" w:lineRule="auto"/>
        <w:ind w:left="0" w:right="0" w:firstLine="720"/>
        <w:jc w:val="both"/>
      </w:pPr>
      <w:r>
        <w:rPr>
          <w:rStyle w:val="CharStyle3"/>
        </w:rPr>
        <w:t>Утвердить прилагаемое Положение о функционировании суперсервиса "Поступление в вуз онлайн" в рамках приемной кампании 2023/24 учебного года.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4" w:val="left"/>
        </w:tabs>
        <w:bidi w:val="0"/>
        <w:spacing w:before="0" w:after="0" w:line="269" w:lineRule="auto"/>
        <w:ind w:left="0" w:right="0" w:firstLine="720"/>
        <w:jc w:val="both"/>
      </w:pPr>
      <w:r>
        <w:rPr>
          <w:rStyle w:val="CharStyle3"/>
        </w:rPr>
        <w:t>Установить, что действие настоящего постановления не распространяется на лиц, поступающих на обучение по программам бакалавриата и программам специалитета, сведения о которых составляют государственную тайну.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4" w:val="left"/>
        </w:tabs>
        <w:bidi w:val="0"/>
        <w:spacing w:before="0" w:after="0" w:line="269" w:lineRule="auto"/>
        <w:ind w:left="0" w:right="0" w:firstLine="720"/>
        <w:jc w:val="both"/>
      </w:pPr>
      <w:r>
        <w:rPr>
          <w:rStyle w:val="CharStyle3"/>
        </w:rPr>
        <w:t>Министерству науки и высшего образования Российской Федерации совместно с Министерством цифрового развития, связи и массовых коммуникаций Российской Федерации и Федеральной службой по надзору в сфере образования и науки: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720"/>
        <w:jc w:val="both"/>
      </w:pPr>
      <w:r>
        <w:rPr>
          <w:rStyle w:val="CharStyle3"/>
        </w:rPr>
        <w:t>до 1 ноября 2023 г. представить в Правительство Российской Федерации доклад о результатах реализации суперсервиса "Поступление в вуз онлайн" в рамках приемной кампании 2023/24 учебного года;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720"/>
        <w:jc w:val="both"/>
      </w:pPr>
      <w:r>
        <w:rPr>
          <w:rStyle w:val="CharStyle3"/>
        </w:rPr>
        <w:t>до 1 декабря 2023 г. представить в Правительство Российской Федерации в установленном порядке проект нормативного правового акта о функционировании суперсервиса "Поступление в вуз онлайн" при приеме на обучение по образовательным программам высшего образования после приемной кампании 2023/24 учебного года.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9" w:val="left"/>
        </w:tabs>
        <w:bidi w:val="0"/>
        <w:spacing w:before="0" w:after="400" w:line="269" w:lineRule="auto"/>
        <w:ind w:left="0" w:right="0" w:firstLine="720"/>
        <w:jc w:val="both"/>
      </w:pPr>
      <w:r>
        <w:rPr>
          <w:rStyle w:val="CharStyle3"/>
        </w:rPr>
        <w:t>Признать утратившим силу постановление Правительства Российской Федерации от 27 мая 2022 г. № 958 "О функционировании</w:t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2377440" cy="37782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377440" cy="377825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both"/>
      </w:pPr>
      <w:r>
        <w:rPr>
          <w:rStyle w:val="CharStyle3"/>
        </w:rPr>
        <w:t>суперсервиса "Поступление в вуз онлайн" в рамках приемной кампании 2022/23 учебного года" (Собрание законодательства Российской Федерации, 2022, № 23, ст. 3786).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5" w:val="left"/>
        </w:tabs>
        <w:bidi w:val="0"/>
        <w:spacing w:before="0" w:after="0" w:line="269" w:lineRule="auto"/>
        <w:ind w:left="0" w:right="0" w:firstLine="700"/>
        <w:jc w:val="both"/>
      </w:pPr>
      <w:r>
        <w:rPr>
          <w:rStyle w:val="CharStyle3"/>
        </w:rPr>
        <w:t>Настоящее постановление вступает в силу со дня его официального опубликования.</w:t>
      </w:r>
    </w:p>
    <w:p>
      <w:pPr>
        <w:widowControl w:val="0"/>
        <w:spacing w:line="1" w:lineRule="exact"/>
        <w:sectPr>
          <w:headerReference w:type="default" r:id="rId9"/>
          <w:headerReference w:type="even" r:id="rId10"/>
          <w:headerReference w:type="first" r:id="rId11"/>
          <w:footnotePr>
            <w:pos w:val="pageBottom"/>
            <w:numFmt w:val="decimal"/>
            <w:numRestart w:val="continuous"/>
          </w:footnotePr>
          <w:pgSz w:w="11900" w:h="16840"/>
          <w:pgMar w:top="1119" w:right="1373" w:bottom="501" w:left="1392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355600" distB="338455" distL="0" distR="0" simplePos="0" relativeHeight="125829378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355600</wp:posOffset>
                </wp:positionV>
                <wp:extent cx="2246630" cy="42037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46630" cy="420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</w:rPr>
                              <w:t>Председатель Правительства</w:t>
                              <w:br/>
                              <w:t>Российской Федерации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1.549999999999997pt;margin-top:28.pt;width:176.90000000000001pt;height:33.100000000000001pt;z-index:-125829375;mso-wrap-distance-left:0;mso-wrap-distance-top:28.pt;mso-wrap-distance-right:0;mso-wrap-distance-bottom:26.65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Председатель Правительства</w:t>
                        <w:br/>
                        <w:t>Российской Федерации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53390" distB="454025" distL="0" distR="0" simplePos="0" relativeHeight="125829380" behindDoc="0" locked="0" layoutInCell="1" allowOverlap="1">
                <wp:simplePos x="0" y="0"/>
                <wp:positionH relativeFrom="page">
                  <wp:posOffset>4188460</wp:posOffset>
                </wp:positionH>
                <wp:positionV relativeFrom="paragraph">
                  <wp:posOffset>453390</wp:posOffset>
                </wp:positionV>
                <wp:extent cx="1121410" cy="20701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141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CharStyle5"/>
                                <w:rFonts w:ascii="Tahoma" w:eastAsia="Tahoma" w:hAnsi="Tahoma" w:cs="Tahoma"/>
                                <w:b/>
                                <w:bCs/>
                                <w:sz w:val="12"/>
                                <w:szCs w:val="12"/>
                              </w:rPr>
                              <w:t>ДОКУМЕНТ ПОДПИСАН</w:t>
                              <w:br/>
                            </w:r>
                            <w:r>
                              <w:rPr>
                                <w:rStyle w:val="CharStyle5"/>
                                <w:rFonts w:ascii="Tahoma" w:eastAsia="Tahoma" w:hAnsi="Tahoma" w:cs="Tahoma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>ЭЛЕКТРОННОЙ ПОДПИСЬЮ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9.80000000000001pt;margin-top:35.700000000000003pt;width:88.299999999999997pt;height:16.300000000000001pt;z-index:-125829373;mso-wrap-distance-left:0;mso-wrap-distance-top:35.700000000000003pt;mso-wrap-distance-right:0;mso-wrap-distance-bottom:35.7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CharStyle5"/>
                          <w:rFonts w:ascii="Tahoma" w:eastAsia="Tahoma" w:hAnsi="Tahoma" w:cs="Tahoma"/>
                          <w:b/>
                          <w:bCs/>
                          <w:sz w:val="12"/>
                          <w:szCs w:val="12"/>
                        </w:rPr>
                        <w:t>ДОКУМЕНТ ПОДПИСАН</w:t>
                        <w:br/>
                      </w:r>
                      <w:r>
                        <w:rPr>
                          <w:rStyle w:val="CharStyle5"/>
                          <w:rFonts w:ascii="Tahoma" w:eastAsia="Tahoma" w:hAnsi="Tahoma" w:cs="Tahoma"/>
                          <w:b/>
                          <w:bCs/>
                          <w:sz w:val="12"/>
                          <w:szCs w:val="12"/>
                          <w:u w:val="single"/>
                        </w:rPr>
                        <w:t>ЭЛЕКТРОННОЙ ПОДПИСЬЮ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54050" distB="356870" distL="0" distR="0" simplePos="0" relativeHeight="125829382" behindDoc="0" locked="0" layoutInCell="1" allowOverlap="1">
                <wp:simplePos x="0" y="0"/>
                <wp:positionH relativeFrom="page">
                  <wp:posOffset>4075430</wp:posOffset>
                </wp:positionH>
                <wp:positionV relativeFrom="paragraph">
                  <wp:posOffset>654050</wp:posOffset>
                </wp:positionV>
                <wp:extent cx="1344295" cy="10350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4295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CharStyle5"/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СВЕДЕНИЯ О СЕРТИФИКАТЕ ЭП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0.90000000000003pt;margin-top:51.5pt;width:105.85000000000001pt;height:8.1500000000000004pt;z-index:-125829371;mso-wrap-distance-left:0;mso-wrap-distance-top:51.5pt;mso-wrap-distance-right:0;mso-wrap-distance-bottom:28.1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CharStyle5"/>
                          <w:rFonts w:ascii="Arial" w:eastAsia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СВЕДЕНИЯ О СЕРТИФИКАТЕ ЭП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56895" distB="337820" distL="0" distR="0" simplePos="0" relativeHeight="125829384" behindDoc="0" locked="0" layoutInCell="1" allowOverlap="1">
                <wp:simplePos x="0" y="0"/>
                <wp:positionH relativeFrom="page">
                  <wp:posOffset>5611495</wp:posOffset>
                </wp:positionH>
                <wp:positionV relativeFrom="paragraph">
                  <wp:posOffset>556895</wp:posOffset>
                </wp:positionV>
                <wp:extent cx="1066800" cy="21971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М. Мишу стин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41.85000000000002pt;margin-top:43.850000000000001pt;width:84.pt;height:17.300000000000001pt;z-index:-125829369;mso-wrap-distance-left:0;mso-wrap-distance-top:43.850000000000001pt;mso-wrap-distance-right:0;mso-wrap-distance-bottom:26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М. Мишу стин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73430" distB="0" distL="0" distR="0" simplePos="0" relativeHeight="125829386" behindDoc="0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773430</wp:posOffset>
                </wp:positionV>
                <wp:extent cx="1289050" cy="34163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905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CharStyle5"/>
                                <w:rFonts w:ascii="Tahoma" w:eastAsia="Tahoma" w:hAnsi="Tahoma" w:cs="Tahoma"/>
                                <w:sz w:val="8"/>
                                <w:szCs w:val="8"/>
                                <w:lang w:val="en-US" w:eastAsia="en-US" w:bidi="en-US"/>
                              </w:rPr>
                              <w:t>4DCB95D05B2AAD8E3067B22BF1D3CE444BD2E2EB</w:t>
                              <w:br/>
                            </w:r>
                            <w:r>
                              <w:rPr>
                                <w:rStyle w:val="CharStyle5"/>
                                <w:rFonts w:ascii="Tahoma" w:eastAsia="Tahoma" w:hAnsi="Tahoma" w:cs="Tahoma"/>
                                <w:sz w:val="10"/>
                                <w:szCs w:val="10"/>
                              </w:rPr>
                              <w:t>Поставщик: Федеральное казначейство</w:t>
                              <w:br/>
                              <w:t>Правительство Российской Федерации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CharStyle5"/>
                                <w:rFonts w:ascii="Tahoma" w:eastAsia="Tahoma" w:hAnsi="Tahoma" w:cs="Tahoma"/>
                                <w:sz w:val="10"/>
                                <w:szCs w:val="10"/>
                              </w:rPr>
                              <w:t>Действителен с 10.12.2021 по 10.03.2023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23.05000000000001pt;margin-top:60.899999999999999pt;width:101.5pt;height:26.900000000000002pt;z-index:-125829367;mso-wrap-distance-left:0;mso-wrap-distance-top:60.8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Style w:val="CharStyle5"/>
                          <w:rFonts w:ascii="Tahoma" w:eastAsia="Tahoma" w:hAnsi="Tahoma" w:cs="Tahoma"/>
                          <w:sz w:val="8"/>
                          <w:szCs w:val="8"/>
                          <w:lang w:val="en-US" w:eastAsia="en-US" w:bidi="en-US"/>
                        </w:rPr>
                        <w:t>4DCB95D05B2AAD8E3067B22BF1D3CE444BD2E2EB</w:t>
                        <w:br/>
                      </w:r>
                      <w:r>
                        <w:rPr>
                          <w:rStyle w:val="CharStyle5"/>
                          <w:rFonts w:ascii="Tahoma" w:eastAsia="Tahoma" w:hAnsi="Tahoma" w:cs="Tahoma"/>
                          <w:sz w:val="10"/>
                          <w:szCs w:val="10"/>
                        </w:rPr>
                        <w:t>Поставщик: Федеральное казначейство</w:t>
                        <w:br/>
                        <w:t>Правительство Российской Федерации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Style w:val="CharStyle5"/>
                          <w:rFonts w:ascii="Tahoma" w:eastAsia="Tahoma" w:hAnsi="Tahoma" w:cs="Tahoma"/>
                          <w:sz w:val="10"/>
                          <w:szCs w:val="10"/>
                        </w:rPr>
                        <w:t>Действителен с 10.12.2021 по 10.03.2023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0" w:line="240" w:lineRule="auto"/>
        <w:ind w:left="0" w:right="0" w:firstLine="0"/>
        <w:jc w:val="center"/>
      </w:pPr>
      <w:r>
        <w:rPr>
          <w:rStyle w:val="CharStyle3"/>
        </w:rPr>
        <w:t>УТВЕРЖДЕНО</w:t>
        <w:br/>
        <w:t>постановлением Правительства</w:t>
        <w:br/>
        <w:t>Российской Федерации</w:t>
        <w:br/>
        <w:t>от 26 января 2023 г. № 89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rStyle w:val="CharStyle3"/>
          <w:b/>
          <w:bCs/>
        </w:rPr>
        <w:t>ПОЛОЖЕНИЕ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rStyle w:val="CharStyle3"/>
          <w:b/>
          <w:bCs/>
        </w:rPr>
        <w:t>о функционировании суперсервиса</w:t>
        <w:br/>
        <w:t>"Поступление в вуз онлайн" в рамках</w:t>
        <w:br/>
        <w:t>приемной кампании 2023/24 учебного года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8" w:val="left"/>
        </w:tabs>
        <w:bidi w:val="0"/>
        <w:spacing w:before="0" w:after="0" w:line="266" w:lineRule="auto"/>
        <w:ind w:left="0" w:right="0" w:firstLine="720"/>
        <w:jc w:val="both"/>
      </w:pPr>
      <w:r>
        <w:rPr>
          <w:rStyle w:val="CharStyle3"/>
        </w:rPr>
        <w:t>Настоящее Положение устанавливает порядок функционирования суперсервиса "Поступление в вуз онлайн" (далее - суперсервис), включая взаимодействие информационных систем, обеспечивающих организацию приема граждан Российской Федерации, иностранных граждан и лиц без гражданства, поступающих на обучение в образовательные организации высшего образования и их филиалы, находящиеся на территории Российской Федерации, по программам бакалавриата и программам специалитета, в том числе за счет средств физических и (или) юридических лиц (далее соответственно - поступающие, образовательные организации, программы высшего образования), с использованием инфраструктуры,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3" w:val="left"/>
        </w:tabs>
        <w:bidi w:val="0"/>
        <w:spacing w:before="0" w:after="0" w:line="266" w:lineRule="auto"/>
        <w:ind w:left="0" w:right="0" w:firstLine="720"/>
        <w:jc w:val="both"/>
      </w:pPr>
      <w:r>
        <w:rPr>
          <w:rStyle w:val="CharStyle3"/>
        </w:rPr>
        <w:t>В рамках функционирования суперсервиса обеспечивается взаимодействие следующих информационных систем: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7" w:val="left"/>
        </w:tabs>
        <w:bidi w:val="0"/>
        <w:spacing w:before="0" w:after="0" w:line="266" w:lineRule="auto"/>
        <w:ind w:left="0" w:right="0" w:firstLine="720"/>
        <w:jc w:val="both"/>
      </w:pPr>
      <w:r>
        <w:rPr>
          <w:rStyle w:val="CharStyle3"/>
        </w:rPr>
        <w:t>федеральная государственная информационная система "Единый портал государственных и муниципальных услуг (функций)" (далее - единый портал);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6" w:val="left"/>
        </w:tabs>
        <w:bidi w:val="0"/>
        <w:spacing w:before="0" w:after="500" w:line="266" w:lineRule="auto"/>
        <w:ind w:left="0" w:right="0" w:firstLine="720"/>
        <w:jc w:val="both"/>
        <w:sectPr>
          <w:headerReference w:type="default" r:id="rId12"/>
          <w:footerReference w:type="default" r:id="rId13"/>
          <w:headerReference w:type="even" r:id="rId14"/>
          <w:footerReference w:type="even" r:id="rId15"/>
          <w:footnotePr>
            <w:pos w:val="pageBottom"/>
            <w:numFmt w:val="decimal"/>
            <w:numRestart w:val="continuous"/>
          </w:footnotePr>
          <w:pgSz w:w="11900" w:h="16840"/>
          <w:pgMar w:top="1623" w:right="1378" w:bottom="1633" w:left="1392" w:header="1195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7" w:val="left"/>
        </w:tabs>
        <w:bidi w:val="0"/>
        <w:spacing w:before="0" w:after="0" w:line="269" w:lineRule="auto"/>
        <w:ind w:left="0" w:right="0" w:firstLine="700"/>
        <w:jc w:val="both"/>
      </w:pPr>
      <w:r>
        <w:rPr>
          <w:rStyle w:val="CharStyle3"/>
        </w:rPr>
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 приема);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8" w:val="left"/>
        </w:tabs>
        <w:bidi w:val="0"/>
        <w:spacing w:before="0" w:after="0" w:line="269" w:lineRule="auto"/>
        <w:ind w:left="0" w:right="0" w:firstLine="700"/>
        <w:jc w:val="both"/>
      </w:pPr>
      <w:r>
        <w:rPr>
          <w:rStyle w:val="CharStyle3"/>
        </w:rPr>
        <w:t>федеральная информационная система "Федеральный реестр сведений о документах об образовании и (или) о квалификации, документах об обучении";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6" w:val="left"/>
        </w:tabs>
        <w:bidi w:val="0"/>
        <w:spacing w:before="0" w:after="0" w:line="269" w:lineRule="auto"/>
        <w:ind w:left="0" w:right="0" w:firstLine="700"/>
        <w:jc w:val="both"/>
      </w:pPr>
      <w:r>
        <w:rPr>
          <w:rStyle w:val="CharStyle3"/>
        </w:rPr>
        <w:t>государственная информационная система "Единая цифровая платформа "Физическая культура и спорт";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7" w:val="left"/>
        </w:tabs>
        <w:bidi w:val="0"/>
        <w:spacing w:before="0" w:after="0" w:line="269" w:lineRule="auto"/>
        <w:ind w:left="0" w:right="0" w:firstLine="700"/>
        <w:jc w:val="both"/>
      </w:pPr>
      <w:r>
        <w:rPr>
          <w:rStyle w:val="CharStyle3"/>
        </w:rPr>
        <w:t>единая информационная система в сфере развития добровольчества (волонтерства);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19" w:val="left"/>
        </w:tabs>
        <w:bidi w:val="0"/>
        <w:spacing w:before="0" w:after="0" w:line="269" w:lineRule="auto"/>
        <w:ind w:left="0" w:right="0" w:firstLine="700"/>
        <w:jc w:val="both"/>
      </w:pPr>
      <w:r>
        <w:rPr>
          <w:rStyle w:val="CharStyle3"/>
        </w:rPr>
        <w:t>государственный информационный ресурс о лицах, проявивших выдающиеся способности;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18" w:val="left"/>
        </w:tabs>
        <w:bidi w:val="0"/>
        <w:spacing w:before="0" w:after="0" w:line="269" w:lineRule="auto"/>
        <w:ind w:left="0" w:right="0" w:firstLine="700"/>
        <w:jc w:val="both"/>
      </w:pPr>
      <w:r>
        <w:rPr>
          <w:rStyle w:val="CharStyle3"/>
        </w:rPr>
        <w:t>федеральная государственная информационная система "Федеральный реестр инвалидов";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698" w:val="left"/>
        </w:tabs>
        <w:bidi w:val="0"/>
        <w:spacing w:before="0" w:after="0" w:line="269" w:lineRule="auto"/>
        <w:ind w:left="0" w:right="0" w:firstLine="700"/>
        <w:jc w:val="both"/>
      </w:pPr>
      <w:r>
        <w:rPr>
          <w:rStyle w:val="CharStyle3"/>
        </w:rPr>
        <w:t>информационные системы образовательных организаций;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6" w:val="left"/>
        </w:tabs>
        <w:bidi w:val="0"/>
        <w:spacing w:before="0" w:after="0" w:line="269" w:lineRule="auto"/>
        <w:ind w:left="0" w:right="0" w:firstLine="700"/>
        <w:jc w:val="both"/>
      </w:pPr>
      <w:r>
        <w:rPr>
          <w:rStyle w:val="CharStyle3"/>
        </w:rPr>
        <w:t>информационная система Министерства внутренних дел Российской Федерации;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7" w:val="left"/>
        </w:tabs>
        <w:bidi w:val="0"/>
        <w:spacing w:before="0" w:after="0" w:line="269" w:lineRule="auto"/>
        <w:ind w:left="0" w:right="0" w:firstLine="700"/>
        <w:jc w:val="both"/>
      </w:pPr>
      <w:r>
        <w:rPr>
          <w:rStyle w:val="CharStyle3"/>
        </w:rPr>
        <w:t>государственные информационные системы Фонда пенсионного и социального страхования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38" w:val="left"/>
        </w:tabs>
        <w:bidi w:val="0"/>
        <w:spacing w:before="0" w:after="0" w:line="269" w:lineRule="auto"/>
        <w:ind w:left="0" w:right="0" w:firstLine="700"/>
        <w:jc w:val="both"/>
      </w:pPr>
      <w:r>
        <w:rPr>
          <w:rStyle w:val="CharStyle3"/>
        </w:rPr>
        <w:t>В рамках приемной кампании 2023/24 учебного года (далее - приемная кампания) взаимодействие образовательных организаций и поступающих посредством единого портала обеспечивается в отношении поступающих, завершивших прохождение процедуры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700"/>
        <w:jc w:val="both"/>
        <w:sectPr>
          <w:headerReference w:type="default" r:id="rId16"/>
          <w:footerReference w:type="default" r:id="rId17"/>
          <w:headerReference w:type="even" r:id="rId18"/>
          <w:footerReference w:type="even" r:id="rId19"/>
          <w:footnotePr>
            <w:pos w:val="pageBottom"/>
            <w:numFmt w:val="decimal"/>
            <w:numRestart w:val="continuous"/>
          </w:footnotePr>
          <w:pgSz w:w="11900" w:h="16840"/>
          <w:pgMar w:top="1623" w:right="1378" w:bottom="1633" w:left="1392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</w:rPr>
        <w:t>Частные образовательные организации высшего образования и их филиалы, находящиеся на территории Российской Федерации, реализующие программы высшего образования исключительно за счет средств физических и (или) юридических лиц, принимают участие в реализации суперсервиса на добровольной основе.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33" w:val="left"/>
        </w:tabs>
        <w:bidi w:val="0"/>
        <w:spacing w:before="0" w:after="0" w:line="269" w:lineRule="auto"/>
        <w:ind w:left="0" w:right="0" w:firstLine="700"/>
        <w:jc w:val="both"/>
      </w:pPr>
      <w:r>
        <w:rPr>
          <w:rStyle w:val="CharStyle3"/>
        </w:rPr>
        <w:t>Функционирование суперсервиса в рамках приемной кампании в пределах своей компетенции обеспечивают: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42" w:val="left"/>
        </w:tabs>
        <w:bidi w:val="0"/>
        <w:spacing w:before="0" w:after="0" w:line="252" w:lineRule="auto"/>
        <w:ind w:left="0" w:right="0" w:firstLine="700"/>
        <w:jc w:val="both"/>
      </w:pPr>
      <w:r>
        <w:rPr>
          <w:rStyle w:val="CharStyle3"/>
        </w:rPr>
        <w:t>Министерство науки и высшего образования Российской Федерации;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66" w:val="left"/>
        </w:tabs>
        <w:bidi w:val="0"/>
        <w:spacing w:before="0" w:after="0" w:line="252" w:lineRule="auto"/>
        <w:ind w:left="0" w:right="0" w:firstLine="700"/>
        <w:jc w:val="both"/>
      </w:pPr>
      <w:r>
        <w:rPr>
          <w:rStyle w:val="CharStyle3"/>
        </w:rPr>
        <w:t>Министерство цифрового развития, связи и массовых коммуникаций Российской Федерации;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684" w:val="left"/>
        </w:tabs>
        <w:bidi w:val="0"/>
        <w:spacing w:before="0" w:after="0" w:line="252" w:lineRule="auto"/>
        <w:ind w:left="0" w:right="0" w:firstLine="700"/>
        <w:jc w:val="both"/>
      </w:pPr>
      <w:r>
        <w:rPr>
          <w:rStyle w:val="CharStyle3"/>
        </w:rPr>
        <w:t>Федеральная служба по надзору в сфере образования и науки;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38" w:val="left"/>
        </w:tabs>
        <w:bidi w:val="0"/>
        <w:spacing w:before="0" w:after="0" w:line="252" w:lineRule="auto"/>
        <w:ind w:left="0" w:right="0" w:firstLine="700"/>
        <w:jc w:val="both"/>
      </w:pPr>
      <w:r>
        <w:rPr>
          <w:rStyle w:val="CharStyle3"/>
        </w:rPr>
        <w:t>федеральные органы исполнительной власти, органы публичной власти федеральной территории "Сириус", исполнительные органы субъектов Российской Федерации, органы местного самоуправления, осуществляющие функции и полномочия учредителей образовательных организаций (далее - учредители образовательных организаций);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684" w:val="left"/>
        </w:tabs>
        <w:bidi w:val="0"/>
        <w:spacing w:before="0" w:after="0" w:line="252" w:lineRule="auto"/>
        <w:ind w:left="0" w:right="0" w:firstLine="700"/>
        <w:jc w:val="both"/>
      </w:pPr>
      <w:r>
        <w:rPr>
          <w:rStyle w:val="CharStyle3"/>
        </w:rPr>
        <w:t>образовательные организации.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28" w:val="left"/>
        </w:tabs>
        <w:bidi w:val="0"/>
        <w:spacing w:before="0" w:after="0" w:line="252" w:lineRule="auto"/>
        <w:ind w:left="0" w:right="0" w:firstLine="700"/>
        <w:jc w:val="both"/>
      </w:pPr>
      <w:r>
        <w:rPr>
          <w:rStyle w:val="CharStyle3"/>
        </w:rPr>
        <w:t>Министерство науки и высшего образования Российской Федерации: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47" w:val="left"/>
        </w:tabs>
        <w:bidi w:val="0"/>
        <w:spacing w:before="0" w:after="0" w:line="252" w:lineRule="auto"/>
        <w:ind w:left="0" w:right="0" w:firstLine="700"/>
        <w:jc w:val="both"/>
      </w:pPr>
      <w:r>
        <w:rPr>
          <w:rStyle w:val="CharStyle3"/>
        </w:rPr>
        <w:t>обеспечивает функционирование единого контактного центра поддержки реализации суперсервиса;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71" w:val="left"/>
        </w:tabs>
        <w:bidi w:val="0"/>
        <w:spacing w:before="0" w:after="0" w:line="252" w:lineRule="auto"/>
        <w:ind w:left="0" w:right="0" w:firstLine="700"/>
        <w:jc w:val="both"/>
      </w:pPr>
      <w:r>
        <w:rPr>
          <w:rStyle w:val="CharStyle3"/>
        </w:rPr>
        <w:t>обеспечивает совместно с учредителями образовательных организаций координацию обработки сообщений от поступающих и (или) их родителей (законных представителей) и образовательных организаций, направленных посредством единого контактного центра поддержки реализации суперсервиса и электронной формы единого портала;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57" w:val="left"/>
        </w:tabs>
        <w:bidi w:val="0"/>
        <w:spacing w:before="0" w:after="0" w:line="252" w:lineRule="auto"/>
        <w:ind w:left="0" w:right="0" w:firstLine="700"/>
        <w:jc w:val="both"/>
      </w:pPr>
      <w:r>
        <w:rPr>
          <w:rStyle w:val="CharStyle3"/>
        </w:rPr>
        <w:t>обеспечивает совместно с учредителями образовательных организаций в рамках своей компетенции контроль за реализацией образовательными организациями положений, определенных в пункте 8 настоящего Положения;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38" w:val="left"/>
        </w:tabs>
        <w:bidi w:val="0"/>
        <w:spacing w:before="0" w:after="0" w:line="252" w:lineRule="auto"/>
        <w:ind w:left="0" w:right="0" w:firstLine="700"/>
        <w:jc w:val="both"/>
      </w:pPr>
      <w:r>
        <w:rPr>
          <w:rStyle w:val="CharStyle3"/>
        </w:rPr>
        <w:t>обеспечивает методическое и информационное сопровождение поступающих, образовательных организаций и учредителей образовательных организаций по вопросам проведения приемной кампании, в том числе с использованием суперсервиса;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66" w:val="left"/>
        </w:tabs>
        <w:bidi w:val="0"/>
        <w:spacing w:before="0" w:after="0" w:line="252" w:lineRule="auto"/>
        <w:ind w:left="0" w:right="0" w:firstLine="700"/>
        <w:jc w:val="both"/>
      </w:pPr>
      <w:r>
        <w:rPr>
          <w:rStyle w:val="CharStyle3"/>
        </w:rPr>
        <w:t>разрабатывает формы отчетной документации о ходе проведения приемной кампании с использованием суперсервиса на основе информации, содержащейся на едином портале и в федеральной информационной системе приема, устанавливает сроки и периодичность ее представления;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47" w:val="left"/>
        </w:tabs>
        <w:bidi w:val="0"/>
        <w:spacing w:before="0" w:after="0" w:line="252" w:lineRule="auto"/>
        <w:ind w:left="0" w:right="0" w:firstLine="700"/>
        <w:jc w:val="both"/>
      </w:pPr>
      <w:r>
        <w:rPr>
          <w:rStyle w:val="CharStyle3"/>
        </w:rPr>
        <w:t>определяет перечень справочников, необходимых для проведения приемной кампании, и их форматы для создания в федеральной информационной системе приема.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33" w:val="left"/>
        </w:tabs>
        <w:bidi w:val="0"/>
        <w:spacing w:before="0" w:after="660" w:line="252" w:lineRule="auto"/>
        <w:ind w:left="0" w:right="0" w:firstLine="700"/>
        <w:jc w:val="both"/>
      </w:pPr>
      <w:r>
        <w:rPr>
          <w:rStyle w:val="CharStyle3"/>
        </w:rPr>
        <w:t>Министерство цифрового развития, связи и массовых коммуникаций Российской Федерации:</w:t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2078990" cy="377825"/>
            <wp:docPr id="29" name="Picutr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2078990" cy="377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52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обеспечивает возможность приема сообщений по вопросам реализации суперсервиса от поступающих и (или ) их родителей (законных представителей) посредством электронной формы единого портала;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66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обеспечивает возможность использования электронной формы единого портала уполномоченными должностными лицами органов и организаций, указанных в пункте 4 настоящего Положения, для приема сообщений от поступающих и (или) их родителей (законных представителей);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57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обеспечивает обработку сообщений по вопросам функционирования единого портала, поданных посредством единого контактного центра поддержки реализации суперсервиса и электронной формы единого портала;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38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обеспечивает в рамках своей компетенции техническую возможность реализации образовательными организациями положений, определенных в пункте 8 настоящего Положения;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66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обеспечивает в рамках своей компетенции техническую возможность заключения договоров об образовании при приеме на обучение за счет средств физических и (или) юридических лиц посредством единого портала с использованием усиленных неквалифицированных и квалифицированных электронных подписей;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47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обеспечивает в рамках своей компетенции передачу заявлений о приеме и информации, полученных от поступающих и образовательных организаций, между единым порталом и федеральной информационной системой приема в течение одной минуты с момента их внесения в указанные системы при наличии возможности такой передачи, но не позднее 2 часов с момента внесения;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19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обеспечивает в рамках своей компетенции доведение информации до поступающих и образовательных организаций обо всех изменениях в заявлениях о приеме и результатах их обработки, полученных от поступающих и (или) образовательных организаций;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38" w:val="left"/>
        </w:tabs>
        <w:bidi w:val="0"/>
        <w:spacing w:before="0" w:after="280"/>
        <w:ind w:left="0" w:right="0" w:firstLine="700"/>
        <w:jc w:val="both"/>
      </w:pPr>
      <w:r>
        <w:rPr>
          <w:rStyle w:val="CharStyle3"/>
        </w:rPr>
        <w:t>обеспечивает автоматическое внесение в заявление о приеме информации, содержащейся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форме", и (или) на едином портале, в том числе полученной из информационных систем, указанных в подпунктах "г" - "з" пункта 2 настоящего Положения, при реализации суперсервиса в рамках приемной кампании;</w:t>
      </w:r>
    </w:p>
    <w:p>
      <w:pPr>
        <w:widowControl w:val="0"/>
        <w:jc w:val="right"/>
        <w:rPr>
          <w:sz w:val="2"/>
          <w:szCs w:val="2"/>
        </w:rPr>
        <w:sectPr>
          <w:headerReference w:type="default" r:id="rId22"/>
          <w:footerReference w:type="default" r:id="rId23"/>
          <w:headerReference w:type="even" r:id="rId24"/>
          <w:footerReference w:type="even" r:id="rId25"/>
          <w:footnotePr>
            <w:pos w:val="pageBottom"/>
            <w:numFmt w:val="decimal"/>
            <w:numRestart w:val="continuous"/>
          </w:footnotePr>
          <w:pgSz w:w="11900" w:h="16840"/>
          <w:pgMar w:top="1450" w:right="1376" w:bottom="504" w:left="1395" w:header="0" w:footer="76" w:gutter="0"/>
          <w:pgNumType w:start="3"/>
          <w:cols w:space="720"/>
          <w:noEndnote/>
          <w:rtlGutter w:val="0"/>
          <w:docGrid w:linePitch="360"/>
        </w:sectPr>
      </w:pPr>
      <w:r>
        <w:drawing>
          <wp:inline>
            <wp:extent cx="2377440" cy="377825"/>
            <wp:docPr id="34" name="Picutr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ext cx="2377440" cy="377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76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совместно с Федеральной службой по надзору в сфере образования и науки обеспечивает обработку сообщений, направленных посредством единого контактного центра поддержки реализации суперсервиса и электронной формы единого портала, по вопросам функционирования федеральной информационной системы "Федеральный реестр сведений о документах об образовании и (или) о квалификации, документах об обучении".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33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Федеральная служба по надзору в сфере образования и науки в рамках своей компетенции: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47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обеспечивает техническую возможность реализации образовательными организациями и учредителями образовательных организаций положений, определенных в подпункте "в" пункта 5 и пункте 8 настоящего Положения;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66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обеспечивает техническую возможность для обмена необходимыми документами в электронном виде между единым порталом и образовательной организацией при заключении посредством единого портала договоров об образовании при приеме на обучение за счет средств физических и (или) юридических лиц;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57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обеспечивает прием и передачу в информационные системы образовательных организаций заявлений о приеме, направленных поступающими с использованием единого портала, посредством федеральной информационной системы приема в течение одной минуты с момента получения заявления о приеме с единого портала при наличии возможности такой передачи, но не позднее 2 часов с момента получения заявления о приеме;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38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обеспечивает прием и передачу на единый портал заявлений о приеме, поданных поступающими без использования единого портала, посредством федеральной информационной системы приема в течение одной минуты с момента получения заявления о приеме из информационной системы образовательной организации при наличии возможности такой передачи и выполнении условий, указанных в пункте 18 настоящего Положения, но не позднее 2 часов с момента получения заявления о приеме;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71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обеспечивает доведение до поступающих и образовательных организаций информации обо всех изменениях в заявлениях о приеме и результатах их обработки, полученных от единого портала и (или) образовательных организаций.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33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Образовательные организации при проведении приемной кампании с использованием суперсервиса обеспечивают: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37" w:val="left"/>
        </w:tabs>
        <w:bidi w:val="0"/>
        <w:spacing w:before="0" w:after="280"/>
        <w:ind w:left="0" w:right="0" w:firstLine="700"/>
        <w:jc w:val="both"/>
      </w:pPr>
      <w:r>
        <w:rPr>
          <w:rStyle w:val="CharStyle3"/>
        </w:rPr>
        <w:t>назначение ответственного за реализацию суперсервиса;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1020" w:firstLine="0"/>
        <w:jc w:val="right"/>
        <w:rPr>
          <w:sz w:val="14"/>
          <w:szCs w:val="14"/>
        </w:rPr>
      </w:pPr>
      <w:r>
        <w:rPr>
          <w:rStyle w:val="CharStyle5"/>
          <w:b/>
          <w:bCs/>
          <w:sz w:val="14"/>
          <w:szCs w:val="14"/>
        </w:rPr>
        <w:t>6023653 (13}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62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подключение информационных систем образовательных организаций к федеральной информационной системе приема;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62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взаимодействие собственных "горячих" линий по приемной кампании с инфраструктурой единого контактного центра поддержки реализации суперсервиса;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38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внесение в федеральную информационную систему приема информации об условиях приема в образовательные организации, необходимой для реализации суперсервиса в рамках приемной кампании, в том числе о сроках проведения приема документов и вступительных испытаний, проводимых образовательными организациями самостоятельно (далее - вступительные испытания), о количестве мест в пределах квоты приема на обучение по программам высшего образования за счет бюджетных ассигнований федерального бюджета, бюджетов субъектов Российской Федерации и местных бюджетов для лиц, имеющих особое право на прием в пределах квоты, и количестве мест в пределах квоты приема на целевое обучение;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66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внесение в федеральную информационную систему приема информации о назначении поступающему даты, времени, места и формы проведения вступительных испытаний не позднее одних суток до начала проведения вступительных испытаний;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52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внесение в федеральную информационную систему приема заявлений о приеме и изменений в них, поданных поступающими без использования единого портала, в течение одной минуты после их внесения в информационную систему образовательной организации при наличии такой возможности, но не позднее 4 часов с момента получения таких заявлений образовательной организацией;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24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внесение в федеральную информационную систему приема информации о рассмотрении заявлений о приеме вне зависимости от способов их подачи, в том числе результатов учета индивидуальных достижений, результатов вступительных испытаний и предварительных прослушиваний (туров), проводимых образовательными организациями самостоятельно, в течение одной минуты после их внесения в информационную систему образовательной организации при наличии такой возможности, но не позднее 2 часов с момента получения соответствующей информации образовательной организацией;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38" w:val="left"/>
        </w:tabs>
        <w:bidi w:val="0"/>
        <w:spacing w:before="0" w:after="280"/>
        <w:ind w:left="0" w:right="0" w:firstLine="700"/>
        <w:jc w:val="both"/>
      </w:pPr>
      <w:r>
        <w:rPr>
          <w:rStyle w:val="CharStyle3"/>
        </w:rPr>
        <w:t>информирование поступающих, в том числе подающих заявление о приеме без использования единого портала, о наличии возможности подачи заявления о приеме на едином портале и получении информации, указанной в пункте 18 настоящего Положения, на едином портале вне зависимости от способа подачи заявления о приеме;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220" w:firstLine="0"/>
        <w:jc w:val="right"/>
        <w:rPr>
          <w:sz w:val="14"/>
          <w:szCs w:val="14"/>
        </w:rPr>
        <w:sectPr>
          <w:headerReference w:type="default" r:id="rId28"/>
          <w:footerReference w:type="default" r:id="rId29"/>
          <w:headerReference w:type="even" r:id="rId30"/>
          <w:footerReference w:type="even" r:id="rId31"/>
          <w:headerReference w:type="first" r:id="rId32"/>
          <w:footerReference w:type="first" r:id="rId33"/>
          <w:footnotePr>
            <w:pos w:val="pageBottom"/>
            <w:numFmt w:val="decimal"/>
            <w:numRestart w:val="continuous"/>
          </w:footnotePr>
          <w:pgSz w:w="11900" w:h="16840"/>
          <w:pgMar w:top="1338" w:right="1263" w:bottom="1053" w:left="1311" w:header="0" w:footer="3" w:gutter="0"/>
          <w:cols w:space="720"/>
          <w:noEndnote/>
          <w:titlePg/>
          <w:rtlGutter w:val="0"/>
          <w:docGrid w:linePitch="360"/>
        </w:sectPr>
      </w:pPr>
      <w:r>
        <w:rPr>
          <w:rStyle w:val="CharStyle5"/>
          <w:b/>
          <w:bCs/>
          <w:sz w:val="14"/>
          <w:szCs w:val="14"/>
        </w:rPr>
        <w:t>6023653 (13}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81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внесение в федеральную информационную систему приема ранжированных списков поступающих по каждому конкурсу по программам высшего образования;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66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публикацию ранжированных списков поступающих по каждому конкурсу по программам высшего образования и их обновление на официальном сайте образовательной организации в информационно - телекоммуникационной сети "Интернет" с указанием времени формирования содержащейся в них информации после внесения аналогичной информации в федеральную информационную систему приема;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62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внесение в полном объеме в федеральную информационную систему приема информации о наличии заявлений об отзыве поданных документов или оригинала документа об образовании, об отказе в зачислении, поданных поступающими без использования единого портала, а также о получении оригинала документа об образовании, поданного поступающим лично или через операторов почтовой связи, в течение одной минуты после внесения информации в информационную систему образовательной организации при наличии такой возможности, но не позднее 2 часов с момента их получения образовательной организацией;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rStyle w:val="CharStyle3"/>
        </w:rPr>
        <w:t>м) внесение в федеральную информационную систему приема сведений о приказах о зачислении поступающих (реквизиты) в течение одной минуты после их внесения в информационную систему образовательной организации при наличии такой возможности, но не позднее 2 часов после их издания;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76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обработку поступивших в образовательную организацию сообщений поступающих и (или) их родителей (законных представителей) по вопросам приема в образовательные организации, в том числе с использованием суперсервиса, а также сообщений, направленных образовательной организацией посредством электронной формы единого портала, в том числе по вопросам функционирования информационных систем образовательных организаций;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rStyle w:val="CharStyle3"/>
        </w:rPr>
        <w:t>о) представление поступающими информации о страховом номере индивидуального лицевого счета при подаче заявления о приеме посредством информационной системы образовательной организации;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86" w:val="left"/>
        </w:tabs>
        <w:bidi w:val="0"/>
        <w:spacing w:before="0" w:after="0"/>
        <w:ind w:left="0" w:right="0" w:firstLine="700"/>
        <w:jc w:val="both"/>
      </w:pPr>
      <w:r>
        <w:rPr>
          <w:rStyle w:val="CharStyle3"/>
        </w:rPr>
        <w:t>внесение информации о страховом номере индивидуального лицевого счета в информационную систему образовательной организации при подаче заявления о приеме лично или через операторов почтовой связи.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28" w:val="left"/>
        </w:tabs>
        <w:bidi w:val="0"/>
        <w:spacing w:before="0" w:after="0" w:line="269" w:lineRule="auto"/>
        <w:ind w:left="0" w:right="0" w:firstLine="720"/>
        <w:jc w:val="both"/>
      </w:pPr>
      <w:r>
        <w:rPr>
          <w:rStyle w:val="CharStyle3"/>
        </w:rPr>
        <w:t>Информационно-технологическое взаимодействие информационных систем, указанных в подпунктах "б" - "з" пункта 2 настоящего Положения, и единого портала организуется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72" w:val="left"/>
        </w:tabs>
        <w:bidi w:val="0"/>
        <w:spacing w:before="0" w:after="0" w:line="269" w:lineRule="auto"/>
        <w:ind w:left="0" w:right="0" w:firstLine="720"/>
        <w:jc w:val="both"/>
      </w:pPr>
      <w:r>
        <w:rPr>
          <w:rStyle w:val="CharStyle3"/>
        </w:rPr>
        <w:t>Данные, полученные из информационных систем, указанных в подпунктах "г" - "з" пункта 2 настоящего Положения, и переданные в образовательные организации в составе заявления о приеме с использованием единого портала, не требуют дополнительного подтверждения со стороны поступающего.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720"/>
        <w:jc w:val="both"/>
      </w:pPr>
      <w:r>
        <w:rPr>
          <w:rStyle w:val="CharStyle3"/>
        </w:rPr>
        <w:t>Если данные, указанные в заявлении о приеме, получены из информационных систем, указанных в подпунктах "г" - "з" пункта 2 настоящего Положения, единым порталом обеспечивается передача информации о достоверности указанных сведений в федеральную информационную систему приема. Дополнительное представление оригиналов таких документов в образовательные организации не требуется.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720"/>
        <w:jc w:val="both"/>
      </w:pPr>
      <w:r>
        <w:rPr>
          <w:rStyle w:val="CharStyle3"/>
        </w:rPr>
        <w:t>На едином портале обеспечивается возможность получения дополнительной информации по запросу образовательной организации о необходимости подтверждения сведений, указанных в заявлении о приеме, в сроки, установленные образовательными организациями, в случае если информация в заявлении о приеме не была получена из информационных систем, указанных в подпунктах "г" - "з" пункта 2 настоящего Положения, а внесена поступающим самостоятельно на едином портале. Способы и порядок подтверждения сведений определяются образовательными организациями самостоятельно.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720"/>
        <w:jc w:val="both"/>
      </w:pPr>
      <w:r>
        <w:rPr>
          <w:rStyle w:val="CharStyle3"/>
        </w:rPr>
        <w:t>Проверка сведений, указанных в заявлениях о приеме поступающих, осуществляется образовательными организациями путем сопоставления этих сведений с данными, хранящимися в государственных информационных системах, указанных в подпунктах "в" - "л" пункта 2 настоящего Положения, посредством системы межведомственного электронного взаимодействия.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72" w:val="left"/>
        </w:tabs>
        <w:bidi w:val="0"/>
        <w:spacing w:before="0" w:after="0" w:line="269" w:lineRule="auto"/>
        <w:ind w:left="0" w:right="0" w:firstLine="720"/>
        <w:jc w:val="both"/>
        <w:sectPr>
          <w:headerReference w:type="default" r:id="rId34"/>
          <w:footerReference w:type="default" r:id="rId35"/>
          <w:headerReference w:type="even" r:id="rId36"/>
          <w:footerReference w:type="even" r:id="rId37"/>
          <w:headerReference w:type="first" r:id="rId38"/>
          <w:footerReference w:type="first" r:id="rId39"/>
          <w:footnotePr>
            <w:pos w:val="pageBottom"/>
            <w:numFmt w:val="decimal"/>
            <w:numRestart w:val="continuous"/>
          </w:footnotePr>
          <w:pgSz w:w="11900" w:h="16840"/>
          <w:pgMar w:top="1338" w:right="1263" w:bottom="1053" w:left="1311" w:header="0" w:footer="3" w:gutter="0"/>
          <w:cols w:space="720"/>
          <w:noEndnote/>
          <w:titlePg/>
          <w:rtlGutter w:val="0"/>
          <w:docGrid w:linePitch="360"/>
        </w:sectPr>
      </w:pPr>
      <w:r>
        <w:rPr>
          <w:rStyle w:val="CharStyle3"/>
        </w:rPr>
        <w:t xml:space="preserve">Организация информационно-технологического взаимодействия информационных систем, указанных в подпунктах "в" - "з" пункта 2 настоящего Положения, и единого портала осуществляется операторами 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72" w:val="left"/>
        </w:tabs>
        <w:bidi w:val="0"/>
        <w:spacing w:before="0" w:after="0" w:line="269" w:lineRule="auto"/>
        <w:ind w:left="0" w:right="0" w:firstLine="0"/>
        <w:jc w:val="both"/>
      </w:pPr>
      <w:r>
        <w:rPr>
          <w:rStyle w:val="CharStyle3"/>
        </w:rPr>
        <w:t>систем самостоятельно или с привлечением организаций, находящихся в их ведении, в соответствии с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72" w:val="left"/>
        </w:tabs>
        <w:bidi w:val="0"/>
        <w:spacing w:before="0" w:after="0" w:line="254" w:lineRule="auto"/>
        <w:ind w:left="0" w:right="0" w:firstLine="720"/>
        <w:jc w:val="both"/>
      </w:pPr>
      <w:r>
        <w:rPr>
          <w:rStyle w:val="CharStyle3"/>
        </w:rPr>
        <w:t>Информация, сформированная поступающими на едином портале в рамках приемной кампании, передается в образовательные организации посредством федеральной информационной системы приема.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72" w:val="left"/>
        </w:tabs>
        <w:bidi w:val="0"/>
        <w:spacing w:before="0" w:after="0" w:line="254" w:lineRule="auto"/>
        <w:ind w:left="0" w:right="0" w:firstLine="720"/>
        <w:jc w:val="both"/>
      </w:pPr>
      <w:r>
        <w:rPr>
          <w:rStyle w:val="CharStyle3"/>
        </w:rPr>
        <w:t>Заявлению о приеме вне зависимости от способа его подачи в федеральной информационной системе приема присваивается идентификационный номер, по которому производится обмен информацией между федеральной информационной системой приема и информационной системой образовательной организации.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77" w:val="left"/>
        </w:tabs>
        <w:bidi w:val="0"/>
        <w:spacing w:before="0" w:after="0" w:line="254" w:lineRule="auto"/>
        <w:ind w:left="0" w:right="0" w:firstLine="720"/>
        <w:jc w:val="both"/>
      </w:pPr>
      <w:r>
        <w:rPr>
          <w:rStyle w:val="CharStyle3"/>
        </w:rPr>
        <w:t>Информация о результатах единого государственного экзамена и итогового сочинения, содержащаяся в федеральной информационной системе приема, прилагается к заявлению о приеме в автоматическом режиме в федеральной информационной системе приема.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77" w:val="left"/>
        </w:tabs>
        <w:bidi w:val="0"/>
        <w:spacing w:before="0" w:after="0" w:line="254" w:lineRule="auto"/>
        <w:ind w:left="0" w:right="0" w:firstLine="720"/>
        <w:jc w:val="both"/>
      </w:pPr>
      <w:r>
        <w:rPr>
          <w:rStyle w:val="CharStyle3"/>
        </w:rPr>
        <w:t>Информация о победителях и призерах заключительного этапа всероссийской олимпиады школьников, членах сборных команд Российской Федерации, участвовавших в международных олимпиадах по общеобразовательным предметам, победителях и призерах олимпиад школьников, указанная в заявлении о приеме, проходит проверку в федеральной информационной системе приема в автоматическом режиме. Результаты проверки фиксируются в федеральной информационной системе приема.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67" w:val="left"/>
        </w:tabs>
        <w:bidi w:val="0"/>
        <w:spacing w:before="0" w:after="0" w:line="254" w:lineRule="auto"/>
        <w:ind w:left="0" w:right="0" w:firstLine="720"/>
        <w:jc w:val="both"/>
      </w:pPr>
      <w:r>
        <w:rPr>
          <w:rStyle w:val="CharStyle3"/>
        </w:rPr>
        <w:t>Информация о документе об образовании, в том числе о документе об образовании с отличием, а также информация об отсутствии документа об образовании соответствующего уровня при поступлении на обучение за счет бюджетных ассигнований по программам высшего образования, указанная в заявлении о приеме, до окончания срока приема заявлений о приеме проходит проверку на соответствие информации в федеральной информационной системе "Федеральный реестр сведений о документах об образовании и (или) о квалификации, документах об обучении" в автоматическом режиме. Результаты проверки фиксируются в федеральной информационной системе приема.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72" w:val="left"/>
        </w:tabs>
        <w:bidi w:val="0"/>
        <w:spacing w:before="0" w:after="0" w:line="254" w:lineRule="auto"/>
        <w:ind w:left="0" w:right="0" w:firstLine="720"/>
        <w:jc w:val="both"/>
      </w:pPr>
      <w:r>
        <w:rPr>
          <w:rStyle w:val="CharStyle3"/>
        </w:rPr>
        <w:t>В целях обеспечения представления поступающими информации о документах, необходимых для поступления в образовательные организации, посредством единого портала операторы информационных систем, указанных в подпунктах "д" - "з" пункта 2 настоящего Положения, предоставляют соответствующую информацию оператору единого портала в порядке и формате, которые согласованы с оператором единого портала.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72" w:val="left"/>
        </w:tabs>
        <w:bidi w:val="0"/>
        <w:spacing w:before="0" w:after="0" w:line="254" w:lineRule="auto"/>
        <w:ind w:left="0" w:right="0" w:firstLine="720"/>
        <w:jc w:val="both"/>
      </w:pPr>
      <w:r>
        <w:rPr>
          <w:rStyle w:val="CharStyle3"/>
        </w:rPr>
        <w:t xml:space="preserve">Информация о ходе и результатах рассмотрения заявления о приеме и иных заявлений, поданных поступающими, расписание вступительных испытаний (при наличии) и их результаты, ранжированные </w:t>
      </w:r>
      <w:r>
        <w:rPr>
          <w:rStyle w:val="CharStyle3"/>
        </w:rPr>
        <w:t>списки поступающих и изменения, внесенные в них, информация о зачислении поступающих, представляемые образовательными организациями, передаются на единый портал через федеральную информационную систему приема в автоматизированном режиме при условии подачи поступающим хотя бы одного заявления о приеме посредством единого портала и (или) при представлении поступающим в образовательную организацию лично или через операторов почтовой связи страхового номера индивидуального лицевого счета и согласия на передачу информации на единый портал.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77" w:val="left"/>
        </w:tabs>
        <w:bidi w:val="0"/>
        <w:spacing w:before="0" w:after="0" w:line="257" w:lineRule="auto"/>
        <w:ind w:left="0" w:right="0" w:firstLine="700"/>
        <w:jc w:val="both"/>
      </w:pPr>
      <w:r>
        <w:rPr>
          <w:rStyle w:val="CharStyle3"/>
        </w:rPr>
        <w:t>Поставленная поступающим отметка о представлении оригинала документа об образовании на едином портале по программам высшего образования за счет бюджетных ассигнований федерального бюджета, бюджетов субъектов Российской Федерации или местных бюджетов считается недействительной, если поступающим подан в образовательную организацию оригинал документа об образовании лично либо направлен через оператора почтовой связи.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700"/>
        <w:jc w:val="both"/>
      </w:pPr>
      <w:r>
        <w:rPr>
          <w:rStyle w:val="CharStyle3"/>
        </w:rPr>
        <w:t>При подаче заявления о приеме на обучение по договорам об образовании за счет средств физических и (или) юридических лиц посредством единого портала согласие на зачисление направляется автоматически при подписании такого договора в электронном виде.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72" w:val="left"/>
        </w:tabs>
        <w:bidi w:val="0"/>
        <w:spacing w:before="0" w:after="0" w:line="257" w:lineRule="auto"/>
        <w:ind w:left="0" w:right="0" w:firstLine="700"/>
        <w:jc w:val="both"/>
      </w:pPr>
      <w:r>
        <w:rPr>
          <w:rStyle w:val="CharStyle3"/>
        </w:rPr>
        <w:t>Взаимодействие информационных систем образовательных организаций с федеральной информационной системой приема в целях обмена данными осуществляется через программный интерфейс федеральной информационной системы приема в соответствии с порядком, определенным Федеральной службой по надзору в сфере образования и науки.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77" w:val="left"/>
        </w:tabs>
        <w:bidi w:val="0"/>
        <w:spacing w:before="0" w:after="0" w:line="257" w:lineRule="auto"/>
        <w:ind w:left="0" w:right="0" w:firstLine="700"/>
        <w:jc w:val="both"/>
      </w:pPr>
      <w:r>
        <w:rPr>
          <w:rStyle w:val="CharStyle3"/>
        </w:rPr>
        <w:t xml:space="preserve">При заключении договоров об образовании за счет средств физических и (или) юридических лиц посредством единого портала с использованием усиленной неквалифицированной электронной подписи сертификат ключа ее проверки создается и используется в соответствии с Правилами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утвержденными постановлением Правительства Российской Федерации от 1 декабря 2021 г. №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</w:t>
      </w:r>
      <w:r>
        <w:rPr>
          <w:rStyle w:val="CharStyle3"/>
        </w:rPr>
        <w:t>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72" w:val="left"/>
        </w:tabs>
        <w:bidi w:val="0"/>
        <w:spacing w:before="0" w:after="0" w:line="266" w:lineRule="auto"/>
        <w:ind w:left="0" w:right="0" w:firstLine="700"/>
        <w:jc w:val="both"/>
      </w:pPr>
      <w:r>
        <w:rPr>
          <w:rStyle w:val="CharStyle3"/>
        </w:rPr>
        <w:t>Взаимодействие информационных систем, указанных в пункте 2 настоящего Положения, осуществляется в соответствии с требованиями законодательства Российской Федерации об информации, информационных технологиях и о защите информации, а также с соблюдением требований законодательства Российской Федерации в области персональных данных.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700"/>
        <w:jc w:val="both"/>
      </w:pPr>
      <w:r>
        <w:rPr>
          <w:rStyle w:val="CharStyle3"/>
        </w:rPr>
        <w:t>Операторы информационных систем, указанных в пункте 2 настоящего Положения, несут ответственность, предусмотренную законодательством Российской Федерации, за полноту и своевременность передачи информации в рамках взаимодействий, определенных настоящим Положением.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72" w:val="left"/>
        </w:tabs>
        <w:bidi w:val="0"/>
        <w:spacing w:before="0" w:after="0" w:line="266" w:lineRule="auto"/>
        <w:ind w:left="0" w:right="0" w:firstLine="700"/>
        <w:jc w:val="both"/>
      </w:pPr>
      <w:r>
        <w:rPr>
          <w:rStyle w:val="CharStyle3"/>
        </w:rPr>
        <w:t>Взаимодействие информационных систем, указанных в пункте 2 настоящего Положения, осуществляется на безвозмездной основе.</w:t>
      </w:r>
    </w:p>
    <w:sectPr>
      <w:headerReference w:type="default" r:id="rId40"/>
      <w:footerReference w:type="default" r:id="rId41"/>
      <w:headerReference w:type="even" r:id="rId42"/>
      <w:footerReference w:type="even" r:id="rId43"/>
      <w:footnotePr>
        <w:pos w:val="pageBottom"/>
        <w:numFmt w:val="decimal"/>
        <w:numRestart w:val="continuous"/>
      </w:footnotePr>
      <w:type w:val="continuous"/>
      <w:pgSz w:w="11900" w:h="16840"/>
      <w:pgMar w:top="1338" w:right="1263" w:bottom="1053" w:left="131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4639310</wp:posOffset>
              </wp:positionH>
              <wp:positionV relativeFrom="page">
                <wp:posOffset>9897110</wp:posOffset>
              </wp:positionV>
              <wp:extent cx="1840865" cy="35687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40865" cy="356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17"/>
                              <w:b/>
                              <w:bCs/>
                              <w:sz w:val="14"/>
                              <w:szCs w:val="14"/>
                              <w:lang w:val="ru-RU" w:eastAsia="ru-RU" w:bidi="ru-RU"/>
                            </w:rPr>
                            <w:t>6023653 (15}</w:t>
                          </w:r>
                        </w:p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Style w:val="CharStyle17"/>
                              <w:rFonts w:ascii="Arial" w:eastAsia="Arial" w:hAnsi="Arial" w:cs="Arial"/>
                              <w:sz w:val="36"/>
                              <w:szCs w:val="36"/>
                            </w:rPr>
                            <w:t>IIIIIIIIIIIIIIIIIIIIIIIII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365.30000000000001pt;margin-top:779.30000000000007pt;width:144.95000000000002pt;height:28.1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7"/>
                        <w:b/>
                        <w:bCs/>
                        <w:sz w:val="14"/>
                        <w:szCs w:val="14"/>
                        <w:lang w:val="ru-RU" w:eastAsia="ru-RU" w:bidi="ru-RU"/>
                      </w:rPr>
                      <w:t>6023653 (15}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Style w:val="CharStyle17"/>
                        <w:rFonts w:ascii="Arial" w:eastAsia="Arial" w:hAnsi="Arial" w:cs="Arial"/>
                        <w:sz w:val="36"/>
                        <w:szCs w:val="36"/>
                      </w:rPr>
                      <w:t>IIIIIIIIIIIIIIIIIIIIIIIII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10087610</wp:posOffset>
              </wp:positionV>
              <wp:extent cx="514985" cy="6985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98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17"/>
                              <w:b/>
                              <w:bCs/>
                              <w:sz w:val="14"/>
                              <w:szCs w:val="14"/>
                              <w:lang w:val="ru-RU" w:eastAsia="ru-RU" w:bidi="ru-RU"/>
                            </w:rPr>
                            <w:t xml:space="preserve">«023«53 </w:t>
                          </w:r>
                          <w:r>
                            <w:rPr>
                              <w:rStyle w:val="CharStyle17"/>
                              <w:b/>
                              <w:bCs/>
                              <w:sz w:val="14"/>
                              <w:szCs w:val="14"/>
                            </w:rPr>
                            <w:t xml:space="preserve">d </w:t>
                          </w:r>
                          <w:r>
                            <w:rPr>
                              <w:rStyle w:val="CharStyle17"/>
                              <w:b/>
                              <w:bCs/>
                              <w:sz w:val="14"/>
                              <w:szCs w:val="14"/>
                              <w:lang w:val="ru-RU" w:eastAsia="ru-RU" w:bidi="ru-RU"/>
                            </w:rPr>
                            <w:t>95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429.94999999999999pt;margin-top:794.30000000000007pt;width:40.550000000000004pt;height:5.5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7"/>
                        <w:b/>
                        <w:bCs/>
                        <w:sz w:val="14"/>
                        <w:szCs w:val="14"/>
                        <w:lang w:val="ru-RU" w:eastAsia="ru-RU" w:bidi="ru-RU"/>
                      </w:rPr>
                      <w:t xml:space="preserve">«023«53 </w:t>
                    </w:r>
                    <w:r>
                      <w:rPr>
                        <w:rStyle w:val="CharStyle17"/>
                        <w:b/>
                        <w:bCs/>
                        <w:sz w:val="14"/>
                        <w:szCs w:val="14"/>
                      </w:rPr>
                      <w:t xml:space="preserve">d </w:t>
                    </w:r>
                    <w:r>
                      <w:rPr>
                        <w:rStyle w:val="CharStyle17"/>
                        <w:b/>
                        <w:bCs/>
                        <w:sz w:val="14"/>
                        <w:szCs w:val="14"/>
                        <w:lang w:val="ru-RU" w:eastAsia="ru-RU" w:bidi="ru-RU"/>
                      </w:rPr>
                      <w:t>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10087610</wp:posOffset>
              </wp:positionV>
              <wp:extent cx="514985" cy="6985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98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17"/>
                              <w:b/>
                              <w:bCs/>
                              <w:sz w:val="14"/>
                              <w:szCs w:val="14"/>
                              <w:lang w:val="ru-RU" w:eastAsia="ru-RU" w:bidi="ru-RU"/>
                            </w:rPr>
                            <w:t xml:space="preserve">«023«53 </w:t>
                          </w:r>
                          <w:r>
                            <w:rPr>
                              <w:rStyle w:val="CharStyle17"/>
                              <w:b/>
                              <w:bCs/>
                              <w:sz w:val="14"/>
                              <w:szCs w:val="14"/>
                            </w:rPr>
                            <w:t xml:space="preserve">d </w:t>
                          </w:r>
                          <w:r>
                            <w:rPr>
                              <w:rStyle w:val="CharStyle17"/>
                              <w:b/>
                              <w:bCs/>
                              <w:sz w:val="14"/>
                              <w:szCs w:val="14"/>
                              <w:lang w:val="ru-RU" w:eastAsia="ru-RU" w:bidi="ru-RU"/>
                            </w:rPr>
                            <w:t>95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429.94999999999999pt;margin-top:794.30000000000007pt;width:40.550000000000004pt;height:5.5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7"/>
                        <w:b/>
                        <w:bCs/>
                        <w:sz w:val="14"/>
                        <w:szCs w:val="14"/>
                        <w:lang w:val="ru-RU" w:eastAsia="ru-RU" w:bidi="ru-RU"/>
                      </w:rPr>
                      <w:t xml:space="preserve">«023«53 </w:t>
                    </w:r>
                    <w:r>
                      <w:rPr>
                        <w:rStyle w:val="CharStyle17"/>
                        <w:b/>
                        <w:bCs/>
                        <w:sz w:val="14"/>
                        <w:szCs w:val="14"/>
                      </w:rPr>
                      <w:t xml:space="preserve">d </w:t>
                    </w:r>
                    <w:r>
                      <w:rPr>
                        <w:rStyle w:val="CharStyle17"/>
                        <w:b/>
                        <w:bCs/>
                        <w:sz w:val="14"/>
                        <w:szCs w:val="14"/>
                        <w:lang w:val="ru-RU" w:eastAsia="ru-RU" w:bidi="ru-RU"/>
                      </w:rPr>
                      <w:t>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4648200</wp:posOffset>
              </wp:positionH>
              <wp:positionV relativeFrom="page">
                <wp:posOffset>10087610</wp:posOffset>
              </wp:positionV>
              <wp:extent cx="2279650" cy="35687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79650" cy="356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17"/>
                              <w:b/>
                              <w:bCs/>
                              <w:sz w:val="14"/>
                              <w:szCs w:val="14"/>
                              <w:lang w:val="ru-RU" w:eastAsia="ru-RU" w:bidi="ru-RU"/>
                            </w:rPr>
                            <w:t>6023653 (15}</w:t>
                          </w:r>
                        </w:p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Style w:val="CharStyle17"/>
                              <w:rFonts w:ascii="Arial" w:eastAsia="Arial" w:hAnsi="Arial" w:cs="Arial"/>
                              <w:sz w:val="36"/>
                              <w:szCs w:val="36"/>
                            </w:rPr>
                            <w:t>IIIIIIIIIIIIIIIIIIIIIIIIIIIII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366.pt;margin-top:794.30000000000007pt;width:179.5pt;height:28.100000000000001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7"/>
                        <w:b/>
                        <w:bCs/>
                        <w:sz w:val="14"/>
                        <w:szCs w:val="14"/>
                        <w:lang w:val="ru-RU" w:eastAsia="ru-RU" w:bidi="ru-RU"/>
                      </w:rPr>
                      <w:t>6023653 (15}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Style w:val="CharStyle17"/>
                        <w:rFonts w:ascii="Arial" w:eastAsia="Arial" w:hAnsi="Arial" w:cs="Arial"/>
                        <w:sz w:val="36"/>
                        <w:szCs w:val="36"/>
                      </w:rPr>
                      <w:t>IIIIIIIIIIIIIIIIIIIIIIIIIIIII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4552315</wp:posOffset>
              </wp:positionH>
              <wp:positionV relativeFrom="page">
                <wp:posOffset>10087610</wp:posOffset>
              </wp:positionV>
              <wp:extent cx="2389505" cy="35687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9505" cy="356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17"/>
                              <w:b/>
                              <w:bCs/>
                              <w:sz w:val="14"/>
                              <w:szCs w:val="14"/>
                              <w:lang w:val="ru-RU" w:eastAsia="ru-RU" w:bidi="ru-RU"/>
                            </w:rPr>
                            <w:t>«023653 (15)</w:t>
                          </w:r>
                        </w:p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Style w:val="CharStyle17"/>
                              <w:rFonts w:ascii="Arial" w:eastAsia="Arial" w:hAnsi="Arial" w:cs="Arial"/>
                              <w:sz w:val="36"/>
                              <w:szCs w:val="36"/>
                            </w:rPr>
                            <w:t>IIIIIIIIIIIIIIIIIIIIIIIIIIIIIIIIIIII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358.44999999999999pt;margin-top:794.30000000000007pt;width:188.15000000000001pt;height:28.100000000000001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7"/>
                        <w:b/>
                        <w:bCs/>
                        <w:sz w:val="14"/>
                        <w:szCs w:val="14"/>
                        <w:lang w:val="ru-RU" w:eastAsia="ru-RU" w:bidi="ru-RU"/>
                      </w:rPr>
                      <w:t>«023653 (15)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Style w:val="CharStyle17"/>
                        <w:rFonts w:ascii="Arial" w:eastAsia="Arial" w:hAnsi="Arial" w:cs="Arial"/>
                        <w:sz w:val="36"/>
                        <w:szCs w:val="36"/>
                      </w:rPr>
                      <w:t>IIIIIIIIIIIIIIIIIIIIIIIIIIIIIIIIIIII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4639310</wp:posOffset>
              </wp:positionH>
              <wp:positionV relativeFrom="page">
                <wp:posOffset>9897110</wp:posOffset>
              </wp:positionV>
              <wp:extent cx="1840865" cy="35687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40865" cy="356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17"/>
                              <w:b/>
                              <w:bCs/>
                              <w:sz w:val="14"/>
                              <w:szCs w:val="14"/>
                              <w:lang w:val="ru-RU" w:eastAsia="ru-RU" w:bidi="ru-RU"/>
                            </w:rPr>
                            <w:t>6023653 (15}</w:t>
                          </w:r>
                        </w:p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Style w:val="CharStyle17"/>
                              <w:rFonts w:ascii="Arial" w:eastAsia="Arial" w:hAnsi="Arial" w:cs="Arial"/>
                              <w:sz w:val="36"/>
                              <w:szCs w:val="36"/>
                            </w:rPr>
                            <w:t>IIIIIIIIIIIIIIIIIIIIIIIII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65.30000000000001pt;margin-top:779.30000000000007pt;width:144.95000000000002pt;height:28.1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7"/>
                        <w:b/>
                        <w:bCs/>
                        <w:sz w:val="14"/>
                        <w:szCs w:val="14"/>
                        <w:lang w:val="ru-RU" w:eastAsia="ru-RU" w:bidi="ru-RU"/>
                      </w:rPr>
                      <w:t>6023653 (15}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Style w:val="CharStyle17"/>
                        <w:rFonts w:ascii="Arial" w:eastAsia="Arial" w:hAnsi="Arial" w:cs="Arial"/>
                        <w:sz w:val="36"/>
                        <w:szCs w:val="36"/>
                      </w:rPr>
                      <w:t>IIIIIIIIIIIIIIIIIIIIIIIII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4639310</wp:posOffset>
              </wp:positionH>
              <wp:positionV relativeFrom="page">
                <wp:posOffset>10104755</wp:posOffset>
              </wp:positionV>
              <wp:extent cx="2279650" cy="35687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79650" cy="356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17"/>
                              <w:b/>
                              <w:bCs/>
                              <w:sz w:val="14"/>
                              <w:szCs w:val="14"/>
                              <w:lang w:val="ru-RU" w:eastAsia="ru-RU" w:bidi="ru-RU"/>
                            </w:rPr>
                            <w:t>6023653 (15}</w:t>
                          </w:r>
                        </w:p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Style w:val="CharStyle17"/>
                              <w:rFonts w:ascii="Arial" w:eastAsia="Arial" w:hAnsi="Arial" w:cs="Arial"/>
                              <w:sz w:val="36"/>
                              <w:szCs w:val="36"/>
                            </w:rPr>
                            <w:t>IIIIIIIIIIIIIIIIIIIIIIIIIIIIIIII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65.30000000000001pt;margin-top:795.64999999999998pt;width:179.5pt;height:28.10000000000000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7"/>
                        <w:b/>
                        <w:bCs/>
                        <w:sz w:val="14"/>
                        <w:szCs w:val="14"/>
                        <w:lang w:val="ru-RU" w:eastAsia="ru-RU" w:bidi="ru-RU"/>
                      </w:rPr>
                      <w:t>6023653 (15}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Style w:val="CharStyle17"/>
                        <w:rFonts w:ascii="Arial" w:eastAsia="Arial" w:hAnsi="Arial" w:cs="Arial"/>
                        <w:sz w:val="36"/>
                        <w:szCs w:val="36"/>
                      </w:rPr>
                      <w:t>IIIIIIIIIIIIIIIIIIIIIIIIIIIIIIII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4639310</wp:posOffset>
              </wp:positionH>
              <wp:positionV relativeFrom="page">
                <wp:posOffset>10104755</wp:posOffset>
              </wp:positionV>
              <wp:extent cx="2279650" cy="35687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79650" cy="356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17"/>
                              <w:b/>
                              <w:bCs/>
                              <w:sz w:val="14"/>
                              <w:szCs w:val="14"/>
                              <w:lang w:val="ru-RU" w:eastAsia="ru-RU" w:bidi="ru-RU"/>
                            </w:rPr>
                            <w:t>6023653 (15}</w:t>
                          </w:r>
                        </w:p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Style w:val="CharStyle17"/>
                              <w:rFonts w:ascii="Arial" w:eastAsia="Arial" w:hAnsi="Arial" w:cs="Arial"/>
                              <w:sz w:val="36"/>
                              <w:szCs w:val="36"/>
                            </w:rPr>
                            <w:t>IIIIIIIIIIIIIIIIIIIIIIIIIIIIIIII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365.30000000000001pt;margin-top:795.64999999999998pt;width:179.5pt;height:28.100000000000001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7"/>
                        <w:b/>
                        <w:bCs/>
                        <w:sz w:val="14"/>
                        <w:szCs w:val="14"/>
                        <w:lang w:val="ru-RU" w:eastAsia="ru-RU" w:bidi="ru-RU"/>
                      </w:rPr>
                      <w:t>6023653 (15}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Style w:val="CharStyle17"/>
                        <w:rFonts w:ascii="Arial" w:eastAsia="Arial" w:hAnsi="Arial" w:cs="Arial"/>
                        <w:sz w:val="36"/>
                        <w:szCs w:val="36"/>
                      </w:rPr>
                      <w:t>IIIIIIIIIIIIIIIIIIIIIIIIIIIIIIII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4486910</wp:posOffset>
              </wp:positionH>
              <wp:positionV relativeFrom="page">
                <wp:posOffset>10012045</wp:posOffset>
              </wp:positionV>
              <wp:extent cx="2228215" cy="29273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28215" cy="292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Style w:val="CharStyle17"/>
                              <w:rFonts w:ascii="Arial" w:eastAsia="Arial" w:hAnsi="Arial" w:cs="Arial"/>
                              <w:sz w:val="36"/>
                              <w:szCs w:val="36"/>
                            </w:rPr>
                            <w:t>IIIIIIIIIIIIIIIIIIIIIIIIIIIIIIIIIIII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353.30000000000001pt;margin-top:788.35000000000002pt;width:175.45000000000002pt;height:23.050000000000001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Style w:val="CharStyle17"/>
                        <w:rFonts w:ascii="Arial" w:eastAsia="Arial" w:hAnsi="Arial" w:cs="Arial"/>
                        <w:sz w:val="36"/>
                        <w:szCs w:val="36"/>
                      </w:rPr>
                      <w:t>IIIIIIIIIIIIIIIIIIIIIIIIIIIIIIIIIIII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4486910</wp:posOffset>
              </wp:positionH>
              <wp:positionV relativeFrom="page">
                <wp:posOffset>10012045</wp:posOffset>
              </wp:positionV>
              <wp:extent cx="2228215" cy="29273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28215" cy="292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Style w:val="CharStyle17"/>
                              <w:rFonts w:ascii="Arial" w:eastAsia="Arial" w:hAnsi="Arial" w:cs="Arial"/>
                              <w:sz w:val="36"/>
                              <w:szCs w:val="36"/>
                            </w:rPr>
                            <w:t>IIIIIIIIIIIIIIIIIIIIIIIIIIIIIIIIIIII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353.30000000000001pt;margin-top:788.35000000000002pt;width:175.45000000000002pt;height:23.050000000000001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Style w:val="CharStyle17"/>
                        <w:rFonts w:ascii="Arial" w:eastAsia="Arial" w:hAnsi="Arial" w:cs="Arial"/>
                        <w:sz w:val="36"/>
                        <w:szCs w:val="36"/>
                      </w:rPr>
                      <w:t>IIIIIIIIIIIIIIIIIIIIIIIIIIIIIIIIIIII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4549140</wp:posOffset>
              </wp:positionH>
              <wp:positionV relativeFrom="page">
                <wp:posOffset>10012045</wp:posOffset>
              </wp:positionV>
              <wp:extent cx="2011680" cy="29273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292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Style w:val="CharStyle17"/>
                              <w:rFonts w:ascii="Arial" w:eastAsia="Arial" w:hAnsi="Arial" w:cs="Arial"/>
                              <w:sz w:val="36"/>
                              <w:szCs w:val="36"/>
                            </w:rPr>
                            <w:t>IIIIIIIIIIIIIIIIIIIIIIIIIIIIIII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358.19999999999999pt;margin-top:788.35000000000002pt;width:158.40000000000001pt;height:23.050000000000001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Style w:val="CharStyle17"/>
                        <w:rFonts w:ascii="Arial" w:eastAsia="Arial" w:hAnsi="Arial" w:cs="Arial"/>
                        <w:sz w:val="36"/>
                        <w:szCs w:val="36"/>
                      </w:rPr>
                      <w:t>IIIIIIIIIIIIIIIIIIIIIIIIIIIIIII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525145</wp:posOffset>
              </wp:positionV>
              <wp:extent cx="73025" cy="12192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rStyle w:val="CharStyle17"/>
                                <w:sz w:val="28"/>
                                <w:szCs w:val="28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4.25pt;margin-top:41.350000000000001pt;width:5.75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rStyle w:val="CharStyle17"/>
                          <w:sz w:val="28"/>
                          <w:szCs w:val="28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453390</wp:posOffset>
              </wp:positionV>
              <wp:extent cx="73025" cy="12192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rStyle w:val="CharStyle17"/>
                                <w:sz w:val="28"/>
                                <w:szCs w:val="28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90.15000000000003pt;margin-top:35.700000000000003pt;width:5.75pt;height:9.59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rStyle w:val="CharStyle17"/>
                          <w:sz w:val="28"/>
                          <w:szCs w:val="28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453390</wp:posOffset>
              </wp:positionV>
              <wp:extent cx="73025" cy="12192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rStyle w:val="CharStyle17"/>
                                <w:sz w:val="28"/>
                                <w:szCs w:val="28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90.15000000000003pt;margin-top:35.700000000000003pt;width:5.75pt;height:9.5999999999999996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rStyle w:val="CharStyle17"/>
                          <w:sz w:val="28"/>
                          <w:szCs w:val="28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456565</wp:posOffset>
              </wp:positionV>
              <wp:extent cx="67310" cy="11874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rStyle w:val="CharStyle17"/>
                                <w:sz w:val="28"/>
                                <w:szCs w:val="28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95.35000000000002pt;margin-top:35.950000000000003pt;width:5.2999999999999998pt;height:9.3499999999999996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rStyle w:val="CharStyle17"/>
                          <w:sz w:val="28"/>
                          <w:szCs w:val="28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605790</wp:posOffset>
              </wp:positionV>
              <wp:extent cx="69850" cy="12192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85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rStyle w:val="CharStyle17"/>
                                <w:sz w:val="28"/>
                                <w:szCs w:val="28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95.55000000000001pt;margin-top:47.700000000000003pt;width:5.5pt;height:9.5999999999999996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rStyle w:val="CharStyle17"/>
                          <w:sz w:val="28"/>
                          <w:szCs w:val="28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605790</wp:posOffset>
              </wp:positionV>
              <wp:extent cx="69850" cy="12192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85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rStyle w:val="CharStyle17"/>
                                <w:sz w:val="28"/>
                                <w:szCs w:val="28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95.55000000000001pt;margin-top:47.700000000000003pt;width:5.5pt;height:9.5999999999999996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rStyle w:val="CharStyle17"/>
                          <w:sz w:val="28"/>
                          <w:szCs w:val="28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608330</wp:posOffset>
              </wp:positionV>
              <wp:extent cx="67310" cy="11874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rStyle w:val="CharStyle17"/>
                                <w:sz w:val="28"/>
                                <w:szCs w:val="28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95.44999999999999pt;margin-top:47.899999999999999pt;width:5.2999999999999998pt;height:9.3499999999999996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rStyle w:val="CharStyle17"/>
                          <w:sz w:val="28"/>
                          <w:szCs w:val="28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453390</wp:posOffset>
              </wp:positionV>
              <wp:extent cx="140335" cy="12192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33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rStyle w:val="CharStyle17"/>
                                <w:sz w:val="28"/>
                                <w:szCs w:val="28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92.69999999999999pt;margin-top:35.700000000000003pt;width:11.050000000000001pt;height:9.5999999999999996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rStyle w:val="CharStyle17"/>
                          <w:sz w:val="28"/>
                          <w:szCs w:val="28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605790</wp:posOffset>
              </wp:positionV>
              <wp:extent cx="149225" cy="12192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rStyle w:val="CharStyle17"/>
                                <w:sz w:val="28"/>
                                <w:szCs w:val="28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92.94999999999999pt;margin-top:47.700000000000003pt;width:11.75pt;height:9.5999999999999996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rStyle w:val="CharStyle17"/>
                          <w:sz w:val="28"/>
                          <w:szCs w:val="28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525145</wp:posOffset>
              </wp:positionV>
              <wp:extent cx="73025" cy="12192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rStyle w:val="CharStyle17"/>
                                <w:sz w:val="28"/>
                                <w:szCs w:val="28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4.25pt;margin-top:41.350000000000001pt;width:5.75pt;height:9.5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rStyle w:val="CharStyle17"/>
                          <w:sz w:val="28"/>
                          <w:szCs w:val="28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622300</wp:posOffset>
              </wp:positionV>
              <wp:extent cx="73025" cy="12192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rStyle w:val="CharStyle17"/>
                                <w:i/>
                                <w:iCs/>
                                <w:sz w:val="28"/>
                                <w:szCs w:val="28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94.25pt;margin-top:49.pt;width:5.75pt;height:9.59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rStyle w:val="CharStyle17"/>
                          <w:i/>
                          <w:iCs/>
                          <w:sz w:val="28"/>
                          <w:szCs w:val="28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622300</wp:posOffset>
              </wp:positionV>
              <wp:extent cx="73025" cy="12192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rStyle w:val="CharStyle17"/>
                                <w:i/>
                                <w:iCs/>
                                <w:sz w:val="28"/>
                                <w:szCs w:val="28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94.25pt;margin-top:49.pt;width:5.75pt;height:9.599999999999999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rStyle w:val="CharStyle17"/>
                          <w:i/>
                          <w:iCs/>
                          <w:sz w:val="28"/>
                          <w:szCs w:val="28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453390</wp:posOffset>
              </wp:positionV>
              <wp:extent cx="140335" cy="121920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33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rStyle w:val="CharStyle17"/>
                                <w:sz w:val="28"/>
                                <w:szCs w:val="28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292.69999999999999pt;margin-top:35.700000000000003pt;width:11.050000000000001pt;height:9.5999999999999996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rStyle w:val="CharStyle17"/>
                          <w:sz w:val="28"/>
                          <w:szCs w:val="28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453390</wp:posOffset>
              </wp:positionV>
              <wp:extent cx="140335" cy="121920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33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rStyle w:val="CharStyle17"/>
                                <w:sz w:val="28"/>
                                <w:szCs w:val="28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292.69999999999999pt;margin-top:35.700000000000003pt;width:11.050000000000001pt;height:9.5999999999999996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rStyle w:val="CharStyle17"/>
                          <w:sz w:val="28"/>
                          <w:szCs w:val="28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9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3">
    <w:name w:val="Заголовок №1_"/>
    <w:basedOn w:val="DefaultParagraphFont"/>
    <w:link w:val="Style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7">
    <w:name w:val="Колонтитул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6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auto"/>
      <w:spacing w:line="26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auto"/>
      <w:spacing w:after="280"/>
      <w:jc w:val="center"/>
      <w:outlineLvl w:val="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16">
    <w:name w:val="Колонтитул (2)"/>
    <w:basedOn w:val="Normal"/>
    <w:link w:val="CharStyle1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1.xml"/><Relationship Id="rId14" Type="http://schemas.openxmlformats.org/officeDocument/2006/relationships/header" Target="header5.xml"/><Relationship Id="rId15" Type="http://schemas.openxmlformats.org/officeDocument/2006/relationships/footer" Target="footer2.xml"/><Relationship Id="rId16" Type="http://schemas.openxmlformats.org/officeDocument/2006/relationships/header" Target="header6.xml"/><Relationship Id="rId17" Type="http://schemas.openxmlformats.org/officeDocument/2006/relationships/footer" Target="footer3.xml"/><Relationship Id="rId18" Type="http://schemas.openxmlformats.org/officeDocument/2006/relationships/header" Target="header7.xml"/><Relationship Id="rId19" Type="http://schemas.openxmlformats.org/officeDocument/2006/relationships/footer" Target="footer4.xml"/><Relationship Id="rId20" Type="http://schemas.openxmlformats.org/officeDocument/2006/relationships/image" Target="media/image3.jpeg"/><Relationship Id="rId21" Type="http://schemas.openxmlformats.org/officeDocument/2006/relationships/image" Target="media/image3.jpeg" TargetMode="External"/><Relationship Id="rId22" Type="http://schemas.openxmlformats.org/officeDocument/2006/relationships/header" Target="header8.xml"/><Relationship Id="rId23" Type="http://schemas.openxmlformats.org/officeDocument/2006/relationships/footer" Target="footer5.xml"/><Relationship Id="rId24" Type="http://schemas.openxmlformats.org/officeDocument/2006/relationships/header" Target="header9.xml"/><Relationship Id="rId25" Type="http://schemas.openxmlformats.org/officeDocument/2006/relationships/footer" Target="footer6.xml"/><Relationship Id="rId26" Type="http://schemas.openxmlformats.org/officeDocument/2006/relationships/image" Target="media/image4.jpeg"/><Relationship Id="rId27" Type="http://schemas.openxmlformats.org/officeDocument/2006/relationships/image" Target="media/image4.jpeg" TargetMode="External"/><Relationship Id="rId28" Type="http://schemas.openxmlformats.org/officeDocument/2006/relationships/header" Target="header10.xml"/><Relationship Id="rId29" Type="http://schemas.openxmlformats.org/officeDocument/2006/relationships/footer" Target="footer7.xml"/><Relationship Id="rId30" Type="http://schemas.openxmlformats.org/officeDocument/2006/relationships/header" Target="header11.xml"/><Relationship Id="rId31" Type="http://schemas.openxmlformats.org/officeDocument/2006/relationships/footer" Target="footer8.xml"/><Relationship Id="rId32" Type="http://schemas.openxmlformats.org/officeDocument/2006/relationships/header" Target="header12.xml"/><Relationship Id="rId33" Type="http://schemas.openxmlformats.org/officeDocument/2006/relationships/footer" Target="footer9.xml"/><Relationship Id="rId34" Type="http://schemas.openxmlformats.org/officeDocument/2006/relationships/header" Target="header13.xml"/><Relationship Id="rId35" Type="http://schemas.openxmlformats.org/officeDocument/2006/relationships/footer" Target="footer10.xml"/><Relationship Id="rId36" Type="http://schemas.openxmlformats.org/officeDocument/2006/relationships/header" Target="header14.xml"/><Relationship Id="rId37" Type="http://schemas.openxmlformats.org/officeDocument/2006/relationships/footer" Target="footer11.xml"/><Relationship Id="rId38" Type="http://schemas.openxmlformats.org/officeDocument/2006/relationships/header" Target="header15.xml"/><Relationship Id="rId39" Type="http://schemas.openxmlformats.org/officeDocument/2006/relationships/footer" Target="footer12.xml"/><Relationship Id="rId40" Type="http://schemas.openxmlformats.org/officeDocument/2006/relationships/header" Target="header16.xml"/><Relationship Id="rId41" Type="http://schemas.openxmlformats.org/officeDocument/2006/relationships/footer" Target="footer13.xml"/><Relationship Id="rId42" Type="http://schemas.openxmlformats.org/officeDocument/2006/relationships/header" Target="header17.xml"/><Relationship Id="rId43" Type="http://schemas.openxmlformats.org/officeDocument/2006/relationships/footer" Target="footer14.xml"/></Relationships>
</file>